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为了进一步提高我校研究生教育和学位授予质量，加强和规范研究生科研能力和学术论文写作能力的培养，</w:t>
      </w:r>
      <w:r>
        <w:rPr>
          <w:rFonts w:ascii="仿宋_GB2312" w:hint="eastAsia"/>
          <w:sz w:val="30"/>
          <w:szCs w:val="30"/>
        </w:rPr>
        <w:t>根据《浙江中医药大学关于研究生在校期间发表学术论文若干规定（试行）》文件第八条说明“</w:t>
      </w:r>
      <w:r w:rsidRPr="004B2998">
        <w:rPr>
          <w:rFonts w:ascii="仿宋_GB2312" w:hint="eastAsia"/>
          <w:sz w:val="30"/>
          <w:szCs w:val="30"/>
        </w:rPr>
        <w:t>国际教育学院研究生在校期间发表学术论文的相关规定由国际教育学院另行制定。</w:t>
      </w:r>
      <w:r>
        <w:rPr>
          <w:rFonts w:ascii="仿宋_GB2312" w:hint="eastAsia"/>
          <w:sz w:val="30"/>
          <w:szCs w:val="30"/>
        </w:rPr>
        <w:t>”现</w:t>
      </w:r>
      <w:r w:rsidRPr="004B2998">
        <w:rPr>
          <w:rFonts w:ascii="仿宋_GB2312" w:hint="eastAsia"/>
          <w:sz w:val="30"/>
          <w:szCs w:val="30"/>
        </w:rPr>
        <w:t>要求</w:t>
      </w:r>
      <w:r>
        <w:rPr>
          <w:rFonts w:ascii="仿宋_GB2312" w:hint="eastAsia"/>
          <w:sz w:val="30"/>
          <w:szCs w:val="30"/>
        </w:rPr>
        <w:t>留学</w:t>
      </w:r>
      <w:r w:rsidRPr="004B2998">
        <w:rPr>
          <w:rFonts w:ascii="仿宋_GB2312" w:hint="eastAsia"/>
          <w:sz w:val="30"/>
          <w:szCs w:val="30"/>
        </w:rPr>
        <w:t>研究生在校期间发表一定的学术论文，具体规定如下：</w:t>
      </w:r>
    </w:p>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1</w:t>
      </w:r>
      <w:r>
        <w:rPr>
          <w:rFonts w:ascii="仿宋_GB2312" w:hint="eastAsia"/>
          <w:sz w:val="30"/>
          <w:szCs w:val="30"/>
        </w:rPr>
        <w:t>.</w:t>
      </w:r>
      <w:r w:rsidRPr="004B2998">
        <w:rPr>
          <w:rFonts w:ascii="仿宋_GB2312" w:hint="eastAsia"/>
          <w:sz w:val="30"/>
          <w:szCs w:val="30"/>
        </w:rPr>
        <w:t>发表的学术论文应是研究生为第一作者，且第一署名单位为浙江中医药大学，包括校内单位和附属单位（如浙江中医药大学基础医学院、浙江中医药大学第一临床医学院、浙江中医药大学附属广兴中医院等）。</w:t>
      </w:r>
    </w:p>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2</w:t>
      </w:r>
      <w:r>
        <w:rPr>
          <w:rFonts w:ascii="仿宋_GB2312" w:hint="eastAsia"/>
          <w:sz w:val="30"/>
          <w:szCs w:val="30"/>
        </w:rPr>
        <w:t>.</w:t>
      </w:r>
      <w:r w:rsidRPr="004B2998">
        <w:rPr>
          <w:rFonts w:ascii="仿宋_GB2312" w:hint="eastAsia"/>
          <w:sz w:val="30"/>
          <w:szCs w:val="30"/>
        </w:rPr>
        <w:t>博士研究生在校期间须发表2篇（含）以上除综述以外的本专业学术论文，</w:t>
      </w:r>
      <w:r>
        <w:rPr>
          <w:rFonts w:ascii="仿宋_GB2312" w:hint="eastAsia"/>
          <w:sz w:val="30"/>
          <w:szCs w:val="30"/>
        </w:rPr>
        <w:t>英文相关专业杂志亦可</w:t>
      </w:r>
      <w:r w:rsidRPr="004B2998">
        <w:rPr>
          <w:rFonts w:ascii="仿宋_GB2312" w:hint="eastAsia"/>
          <w:sz w:val="30"/>
          <w:szCs w:val="30"/>
        </w:rPr>
        <w:t>。若发表在SCI或EI收录期刊且符合上述要求的学术论文1篇，可相当于2篇以上本专业学术论文。</w:t>
      </w:r>
    </w:p>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3</w:t>
      </w:r>
      <w:r>
        <w:rPr>
          <w:rFonts w:ascii="仿宋_GB2312" w:hint="eastAsia"/>
          <w:sz w:val="30"/>
          <w:szCs w:val="30"/>
        </w:rPr>
        <w:t>.</w:t>
      </w:r>
      <w:r w:rsidRPr="004B2998">
        <w:rPr>
          <w:rFonts w:ascii="仿宋_GB2312" w:hint="eastAsia"/>
          <w:sz w:val="30"/>
          <w:szCs w:val="30"/>
        </w:rPr>
        <w:t>硕士研究生在校期间须发表1篇（含）以上本专业学术论文。</w:t>
      </w:r>
    </w:p>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4</w:t>
      </w:r>
      <w:r>
        <w:rPr>
          <w:rFonts w:ascii="仿宋_GB2312" w:hint="eastAsia"/>
          <w:sz w:val="30"/>
          <w:szCs w:val="30"/>
        </w:rPr>
        <w:t>.</w:t>
      </w:r>
      <w:r w:rsidRPr="0005226C">
        <w:rPr>
          <w:rFonts w:ascii="仿宋_GB2312" w:hint="eastAsia"/>
          <w:sz w:val="30"/>
          <w:szCs w:val="30"/>
        </w:rPr>
        <w:t xml:space="preserve"> </w:t>
      </w:r>
      <w:r>
        <w:rPr>
          <w:rFonts w:ascii="仿宋_GB2312" w:hint="eastAsia"/>
          <w:sz w:val="30"/>
          <w:szCs w:val="30"/>
        </w:rPr>
        <w:t>针对留学生学习特点，论文期刊范围不局限于相关研究生处规定的期刊目录中，可借鉴</w:t>
      </w:r>
      <w:r w:rsidRPr="004B2998">
        <w:rPr>
          <w:rFonts w:ascii="仿宋_GB2312" w:hint="eastAsia"/>
          <w:sz w:val="30"/>
          <w:szCs w:val="30"/>
        </w:rPr>
        <w:t>下列期刊目录：</w:t>
      </w:r>
    </w:p>
    <w:p w:rsidR="0005226C" w:rsidRPr="004B2998" w:rsidRDefault="0005226C" w:rsidP="0005226C">
      <w:pPr>
        <w:spacing w:line="520" w:lineRule="exact"/>
        <w:ind w:firstLineChars="200" w:firstLine="600"/>
        <w:rPr>
          <w:rFonts w:ascii="仿宋_GB2312" w:hint="eastAsia"/>
          <w:sz w:val="30"/>
          <w:szCs w:val="30"/>
        </w:rPr>
      </w:pPr>
      <w:r>
        <w:rPr>
          <w:rFonts w:ascii="仿宋_GB2312" w:hint="eastAsia"/>
          <w:sz w:val="30"/>
          <w:szCs w:val="30"/>
        </w:rPr>
        <w:t>（1）</w:t>
      </w:r>
      <w:r w:rsidRPr="004B2998">
        <w:rPr>
          <w:rFonts w:ascii="仿宋_GB2312" w:hint="eastAsia"/>
          <w:sz w:val="30"/>
          <w:szCs w:val="30"/>
        </w:rPr>
        <w:t>浙江中医药大学《国内期刊分级名录》（2011年版）</w:t>
      </w:r>
    </w:p>
    <w:p w:rsidR="0005226C" w:rsidRPr="004B2998" w:rsidRDefault="0005226C" w:rsidP="0005226C">
      <w:pPr>
        <w:spacing w:line="520" w:lineRule="exact"/>
        <w:ind w:firstLineChars="200" w:firstLine="600"/>
        <w:rPr>
          <w:rFonts w:ascii="仿宋_GB2312" w:hint="eastAsia"/>
          <w:sz w:val="30"/>
          <w:szCs w:val="30"/>
        </w:rPr>
      </w:pPr>
      <w:r>
        <w:rPr>
          <w:rFonts w:ascii="仿宋_GB2312" w:hint="eastAsia"/>
          <w:sz w:val="30"/>
          <w:szCs w:val="30"/>
        </w:rPr>
        <w:t>（2）</w:t>
      </w:r>
      <w:r w:rsidRPr="004B2998">
        <w:rPr>
          <w:rFonts w:ascii="仿宋_GB2312" w:hint="eastAsia"/>
          <w:sz w:val="30"/>
          <w:szCs w:val="30"/>
        </w:rPr>
        <w:t>浙江省卫生厅《医学卫生刊物名录》（201</w:t>
      </w:r>
      <w:r>
        <w:rPr>
          <w:rFonts w:ascii="仿宋_GB2312" w:hint="eastAsia"/>
          <w:sz w:val="30"/>
          <w:szCs w:val="30"/>
        </w:rPr>
        <w:t>2</w:t>
      </w:r>
      <w:r w:rsidRPr="004B2998">
        <w:rPr>
          <w:rFonts w:ascii="仿宋_GB2312" w:hint="eastAsia"/>
          <w:sz w:val="30"/>
          <w:szCs w:val="30"/>
        </w:rPr>
        <w:t>年修订稿）</w:t>
      </w:r>
    </w:p>
    <w:p w:rsidR="0005226C" w:rsidRPr="004B2998" w:rsidRDefault="0005226C" w:rsidP="0005226C">
      <w:pPr>
        <w:spacing w:line="520" w:lineRule="exact"/>
        <w:ind w:firstLineChars="200" w:firstLine="600"/>
        <w:rPr>
          <w:rFonts w:ascii="仿宋_GB2312" w:hint="eastAsia"/>
          <w:sz w:val="30"/>
          <w:szCs w:val="30"/>
        </w:rPr>
      </w:pPr>
      <w:r w:rsidRPr="004B2998">
        <w:rPr>
          <w:rFonts w:ascii="仿宋_GB2312" w:hint="eastAsia"/>
          <w:sz w:val="30"/>
          <w:szCs w:val="30"/>
        </w:rPr>
        <w:t>5</w:t>
      </w:r>
      <w:r>
        <w:rPr>
          <w:rFonts w:ascii="仿宋_GB2312" w:hint="eastAsia"/>
          <w:sz w:val="30"/>
          <w:szCs w:val="30"/>
        </w:rPr>
        <w:t>.</w:t>
      </w:r>
      <w:r w:rsidRPr="004B2998">
        <w:rPr>
          <w:rFonts w:ascii="仿宋_GB2312" w:hint="eastAsia"/>
          <w:sz w:val="30"/>
          <w:szCs w:val="30"/>
        </w:rPr>
        <w:t xml:space="preserve"> 刊载学术</w:t>
      </w:r>
      <w:r w:rsidRPr="004B2998">
        <w:rPr>
          <w:rFonts w:ascii="仿宋_GB2312" w:hAnsi="ˎ̥" w:hint="eastAsia"/>
          <w:sz w:val="30"/>
          <w:szCs w:val="30"/>
        </w:rPr>
        <w:t>论文的期刊须在5月底（夏季申请学位）或11月底（冬季申请学位）出版见刊。</w:t>
      </w:r>
    </w:p>
    <w:p w:rsidR="0005226C" w:rsidRPr="004B2998" w:rsidRDefault="0005226C" w:rsidP="0005226C">
      <w:pPr>
        <w:spacing w:line="520" w:lineRule="exact"/>
        <w:ind w:firstLineChars="200" w:firstLine="600"/>
        <w:rPr>
          <w:rFonts w:ascii="仿宋_GB2312" w:hint="eastAsia"/>
          <w:sz w:val="30"/>
          <w:szCs w:val="30"/>
        </w:rPr>
      </w:pPr>
      <w:r>
        <w:rPr>
          <w:rFonts w:ascii="仿宋_GB2312" w:hint="eastAsia"/>
          <w:sz w:val="30"/>
          <w:szCs w:val="30"/>
        </w:rPr>
        <w:t>6.</w:t>
      </w:r>
      <w:r w:rsidRPr="004B2998">
        <w:rPr>
          <w:rFonts w:ascii="仿宋_GB2312" w:hint="eastAsia"/>
          <w:sz w:val="30"/>
          <w:szCs w:val="30"/>
        </w:rPr>
        <w:t>在上述基本要求的基础上，各学院可根据自身特点制定高于上述基本要求的学术论文发表要求，经学院学位</w:t>
      </w:r>
      <w:proofErr w:type="gramStart"/>
      <w:r w:rsidRPr="004B2998">
        <w:rPr>
          <w:rFonts w:ascii="仿宋_GB2312" w:hint="eastAsia"/>
          <w:sz w:val="30"/>
          <w:szCs w:val="30"/>
        </w:rPr>
        <w:t>评定分</w:t>
      </w:r>
      <w:proofErr w:type="gramEnd"/>
      <w:r w:rsidRPr="004B2998">
        <w:rPr>
          <w:rFonts w:ascii="仿宋_GB2312" w:hint="eastAsia"/>
          <w:sz w:val="30"/>
          <w:szCs w:val="30"/>
        </w:rPr>
        <w:t>委员会通过并报学校研究生处备案后在院内执行。</w:t>
      </w:r>
    </w:p>
    <w:p w:rsidR="0005226C" w:rsidRPr="004B2998" w:rsidRDefault="0005226C" w:rsidP="0005226C">
      <w:pPr>
        <w:spacing w:line="520" w:lineRule="exact"/>
        <w:ind w:firstLineChars="200" w:firstLine="600"/>
        <w:rPr>
          <w:rFonts w:ascii="仿宋_GB2312" w:hAnsi="Verdana" w:hint="eastAsia"/>
          <w:color w:val="333333"/>
          <w:sz w:val="30"/>
          <w:szCs w:val="30"/>
        </w:rPr>
      </w:pPr>
      <w:r>
        <w:rPr>
          <w:rFonts w:ascii="仿宋_GB2312" w:hint="eastAsia"/>
          <w:sz w:val="30"/>
          <w:szCs w:val="30"/>
        </w:rPr>
        <w:t>7.</w:t>
      </w:r>
      <w:r w:rsidRPr="004B2998">
        <w:rPr>
          <w:rFonts w:ascii="仿宋_GB2312" w:hint="eastAsia"/>
          <w:sz w:val="30"/>
          <w:szCs w:val="30"/>
        </w:rPr>
        <w:t xml:space="preserve"> 本规定自</w:t>
      </w:r>
      <w:r>
        <w:rPr>
          <w:rFonts w:ascii="仿宋_GB2312" w:hint="eastAsia"/>
          <w:sz w:val="30"/>
          <w:szCs w:val="30"/>
        </w:rPr>
        <w:t>2013</w:t>
      </w:r>
      <w:r w:rsidRPr="004B2998">
        <w:rPr>
          <w:rFonts w:ascii="仿宋_GB2312" w:hint="eastAsia"/>
          <w:sz w:val="30"/>
          <w:szCs w:val="30"/>
        </w:rPr>
        <w:t>届</w:t>
      </w:r>
      <w:r>
        <w:rPr>
          <w:rFonts w:ascii="仿宋_GB2312" w:hint="eastAsia"/>
          <w:sz w:val="30"/>
          <w:szCs w:val="30"/>
        </w:rPr>
        <w:t>留学</w:t>
      </w:r>
      <w:r w:rsidRPr="004B2998">
        <w:rPr>
          <w:rFonts w:ascii="仿宋_GB2312" w:hint="eastAsia"/>
          <w:sz w:val="30"/>
          <w:szCs w:val="30"/>
        </w:rPr>
        <w:t>研究生开始执行，凡与此相关的政</w:t>
      </w:r>
      <w:r w:rsidRPr="004B2998">
        <w:rPr>
          <w:rFonts w:ascii="仿宋_GB2312" w:hint="eastAsia"/>
          <w:sz w:val="30"/>
          <w:szCs w:val="30"/>
        </w:rPr>
        <w:lastRenderedPageBreak/>
        <w:t>策皆以本规定为准。本规定由</w:t>
      </w:r>
      <w:r>
        <w:rPr>
          <w:rFonts w:ascii="仿宋_GB2312" w:hint="eastAsia"/>
          <w:sz w:val="30"/>
          <w:szCs w:val="30"/>
        </w:rPr>
        <w:t>国际教育学院学位</w:t>
      </w:r>
      <w:proofErr w:type="gramStart"/>
      <w:r>
        <w:rPr>
          <w:rFonts w:ascii="仿宋_GB2312" w:hint="eastAsia"/>
          <w:sz w:val="30"/>
          <w:szCs w:val="30"/>
        </w:rPr>
        <w:t>评定分</w:t>
      </w:r>
      <w:proofErr w:type="gramEnd"/>
      <w:r>
        <w:rPr>
          <w:rFonts w:ascii="仿宋_GB2312" w:hint="eastAsia"/>
          <w:sz w:val="30"/>
          <w:szCs w:val="30"/>
        </w:rPr>
        <w:t>委员会及教学科</w:t>
      </w:r>
      <w:r w:rsidRPr="004B2998">
        <w:rPr>
          <w:rFonts w:ascii="仿宋_GB2312" w:hint="eastAsia"/>
          <w:sz w:val="30"/>
          <w:szCs w:val="30"/>
        </w:rPr>
        <w:t>负责解释。</w:t>
      </w:r>
    </w:p>
    <w:p w:rsidR="0005226C" w:rsidRDefault="0005226C" w:rsidP="0005226C">
      <w:pPr>
        <w:spacing w:line="540" w:lineRule="exact"/>
        <w:ind w:leftChars="626" w:left="2053" w:hangingChars="100" w:hanging="300"/>
        <w:rPr>
          <w:rFonts w:ascii="仿宋_GB2312" w:hAnsi="Verdana" w:hint="eastAsia"/>
          <w:color w:val="333333"/>
          <w:sz w:val="30"/>
          <w:szCs w:val="30"/>
        </w:rPr>
      </w:pPr>
    </w:p>
    <w:p w:rsidR="00B97462" w:rsidRPr="0005226C" w:rsidRDefault="00B97462"/>
    <w:sectPr w:rsidR="00B97462" w:rsidRPr="0005226C" w:rsidSect="00B97462">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B38EE" w:rsidRDefault="00CB38EE" w:rsidP="0005226C">
      <w:pPr>
        <w:spacing w:line="240" w:lineRule="auto"/>
      </w:pPr>
      <w:r>
        <w:separator/>
      </w:r>
    </w:p>
  </w:endnote>
  <w:endnote w:type="continuationSeparator" w:id="0">
    <w:p w:rsidR="00CB38EE" w:rsidRDefault="00CB38EE" w:rsidP="0005226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仿宋_GB2312">
    <w:panose1 w:val="02010609030101010101"/>
    <w:charset w:val="86"/>
    <w:family w:val="modern"/>
    <w:pitch w:val="fixed"/>
    <w:sig w:usb0="00000001" w:usb1="080E0000" w:usb2="00000010" w:usb3="00000000" w:csb0="00040000" w:csb1="00000000"/>
  </w:font>
  <w:font w:name="ˎ̥">
    <w:altName w:val="Times New Roman"/>
    <w:panose1 w:val="00000000000000000000"/>
    <w:charset w:val="00"/>
    <w:family w:val="roman"/>
    <w:notTrueType/>
    <w:pitch w:val="default"/>
    <w:sig w:usb0="00000000" w:usb1="00000000" w:usb2="00000000" w:usb3="00000000" w:csb0="00000000"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B38EE" w:rsidRDefault="00CB38EE" w:rsidP="0005226C">
      <w:pPr>
        <w:spacing w:line="240" w:lineRule="auto"/>
      </w:pPr>
      <w:r>
        <w:separator/>
      </w:r>
    </w:p>
  </w:footnote>
  <w:footnote w:type="continuationSeparator" w:id="0">
    <w:p w:rsidR="00CB38EE" w:rsidRDefault="00CB38EE" w:rsidP="0005226C">
      <w:pPr>
        <w:spacing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5226C"/>
    <w:rsid w:val="0005226C"/>
    <w:rsid w:val="00A91ECB"/>
    <w:rsid w:val="00B97462"/>
    <w:rsid w:val="00CB3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5226C"/>
    <w:pPr>
      <w:widowControl w:val="0"/>
      <w:spacing w:line="600" w:lineRule="exact"/>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05226C"/>
    <w:pPr>
      <w:pBdr>
        <w:bottom w:val="single" w:sz="6" w:space="1" w:color="auto"/>
      </w:pBdr>
      <w:tabs>
        <w:tab w:val="center" w:pos="4153"/>
        <w:tab w:val="right" w:pos="8306"/>
      </w:tabs>
      <w:snapToGrid w:val="0"/>
      <w:spacing w:line="240" w:lineRule="auto"/>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05226C"/>
    <w:rPr>
      <w:sz w:val="18"/>
      <w:szCs w:val="18"/>
    </w:rPr>
  </w:style>
  <w:style w:type="paragraph" w:styleId="a4">
    <w:name w:val="footer"/>
    <w:basedOn w:val="a"/>
    <w:link w:val="Char0"/>
    <w:uiPriority w:val="99"/>
    <w:semiHidden/>
    <w:unhideWhenUsed/>
    <w:rsid w:val="0005226C"/>
    <w:pPr>
      <w:tabs>
        <w:tab w:val="center" w:pos="4153"/>
        <w:tab w:val="right" w:pos="8306"/>
      </w:tabs>
      <w:snapToGrid w:val="0"/>
      <w:spacing w:line="240" w:lineRule="auto"/>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05226C"/>
    <w:rPr>
      <w:sz w:val="18"/>
      <w:szCs w:val="18"/>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99</Words>
  <Characters>569</Characters>
  <Application>Microsoft Office Word</Application>
  <DocSecurity>0</DocSecurity>
  <Lines>4</Lines>
  <Paragraphs>1</Paragraphs>
  <ScaleCrop>false</ScaleCrop>
  <Company>浙江中医药大学</Company>
  <LinksUpToDate>false</LinksUpToDate>
  <CharactersWithSpaces>667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2014-11-24T03:00:00Z</dcterms:created>
  <dcterms:modified xsi:type="dcterms:W3CDTF">2014-11-24T03:07:00Z</dcterms:modified>
</cp:coreProperties>
</file>